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87" w:rsidRDefault="00353D87" w:rsidP="00353D87">
      <w:pPr>
        <w:spacing w:after="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оряд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о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к учета и списания бланков аттестатов об основном общем и среднем общем образовании и приложений к ним</w:t>
      </w:r>
    </w:p>
    <w:p w:rsidR="00353D87" w:rsidRDefault="00353D87" w:rsidP="00353D87">
      <w:pPr>
        <w:spacing w:after="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и медалей «За особые успехи в учении».</w:t>
      </w:r>
    </w:p>
    <w:p w:rsidR="00353D87" w:rsidRPr="00AC785B" w:rsidRDefault="00353D87" w:rsidP="00353D87">
      <w:pPr>
        <w:spacing w:after="0"/>
        <w:jc w:val="center"/>
        <w:rPr>
          <w:rFonts w:ascii="Times New Roman" w:eastAsia="Times New Roman" w:hAnsi="Times New Roman"/>
          <w:sz w:val="36"/>
          <w:szCs w:val="36"/>
          <w:u w:val="single"/>
          <w:lang w:eastAsia="ru-RU"/>
        </w:rPr>
      </w:pPr>
    </w:p>
    <w:p w:rsidR="00353D87" w:rsidRDefault="00353D87" w:rsidP="00353D87">
      <w:pPr>
        <w:spacing w:after="0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  <w:r w:rsidRPr="00AC785B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1.Порядок учета и списания  бланков аттестатов об основном общем и среднем  общем образовании и приложений к ним.</w:t>
      </w:r>
    </w:p>
    <w:p w:rsidR="00AC785B" w:rsidRPr="00AC785B" w:rsidRDefault="00AC785B" w:rsidP="00353D87">
      <w:pPr>
        <w:spacing w:after="0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b/>
          <w:sz w:val="28"/>
          <w:szCs w:val="28"/>
          <w:lang w:eastAsia="ru-RU"/>
        </w:rPr>
        <w:t>При поступлении.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Требования:</w:t>
      </w:r>
    </w:p>
    <w:p w:rsid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</w:t>
      </w:r>
      <w:r w:rsidRPr="00353D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53D87">
        <w:rPr>
          <w:rFonts w:ascii="Times New Roman" w:eastAsia="Times New Roman" w:hAnsi="Times New Roman"/>
          <w:bCs/>
          <w:sz w:val="28"/>
          <w:szCs w:val="28"/>
          <w:lang w:eastAsia="ru-RU"/>
        </w:rPr>
        <w:t>Бланки аттестатов об основном общем и среднем  общем образовании и приложения к ним</w:t>
      </w: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поступившие в учреждение, принимаются  материально ответственным лицом. Приемка производится в день поступления бланков документов. При приемке проверяется соответствие фактического количества, серий и номеров бланков документов данным, указанным в сопроводительных документах (накладных, квитанциях и т.п.). Операция по поступлению БСО отражается в  книге учета бланков строгой отчетности </w:t>
      </w:r>
      <w:hyperlink r:id="rId5" w:history="1">
        <w:r w:rsidRPr="00353D8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(ф. 0504045)</w:t>
        </w:r>
      </w:hyperlink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по  наименованиям, сериям и номерам. 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Листы в книге должны быть пронумерованы, прошнурованы,  подписаны руководителем,  а также скреплены печатью учреждения. 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Допускается внесение исправлений, содержащих дату исправления, фамилии и инициалы, а так же подписи лиц, оформивших документы, в которые внесены исправления. 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>2.Возврат не использованных и испорченных БСО отражается в книге учета бланков строгой отчетности (ф.0504045).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3.В бухгалтерском учете операции по учету   БСО отражаются на </w:t>
      </w:r>
      <w:proofErr w:type="spellStart"/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>забалансовом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счете  03 «Бланки строгой отчетности» в разрезе ответственных за их хранение и (или) выдачу лиц, мест хранения в условной оценке: один бланк, один рубль.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 выбытии.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Требования: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hyperlink r:id="rId6" w:history="1">
        <w:r w:rsidRPr="00353D8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п. 337</w:t>
        </w:r>
      </w:hyperlink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Инструкции N 157н: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Внутренние перемещения бланков строгой отчетности в учреждении производятся  на основании первичного оправдательного документа - Акта приема-передачи. (Приложение № 2)  Все операции по выбытию БСО отражаются в книге </w:t>
      </w: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учета бланков строгой отчетности </w:t>
      </w:r>
      <w:hyperlink r:id="rId7" w:history="1">
        <w:r w:rsidRPr="00353D8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(ф. 0504045)</w:t>
        </w:r>
      </w:hyperlink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по  наименованиям, сериям и номерам. 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Выбытие БСО  в связи с выявлением </w:t>
      </w:r>
      <w:r w:rsidRPr="00353D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порчи, хищений, недостачи, принятия  решения об их списании (уничтожении) </w:t>
      </w: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производится на </w:t>
      </w: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основании  Акта о списании бланков строгой отчетности </w:t>
      </w:r>
      <w:hyperlink r:id="rId8" w:history="1">
        <w:r w:rsidRPr="00353D8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(ф. 0504816)</w:t>
        </w:r>
      </w:hyperlink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условной оценке: один бланк, один рубль. 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В акте должен быть приведен состав комиссии по списанию, указаны дата и номер документа, которым данная комиссия была назначена, прописан период, за который производится списание. Списываемые БСО перечисляются с проставлением их номеров, серии и объяснением причин списания. Акт должен быть подписан членами комиссии и утвержден руководителем образовательного учреждения. </w:t>
      </w:r>
    </w:p>
    <w:p w:rsidR="003A3BF1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списании БСО, оформленных соответствующим образом и выданных учащимся по завершении процесса образования о получении ими определенного уровня образования, при выдаче дубликата и порчи БСО, учитываются данные специальных книг регистрации выданных документов об образовании. Книга регистрации выданных документов об образовании ведется в соответствии с требованиями Приказа Министерства образования и науки РФ  № 115 от 14.02.2014. К Акту  о списании бланков строгой отчетности </w:t>
      </w:r>
      <w:hyperlink r:id="rId9" w:history="1">
        <w:r w:rsidRPr="00353D8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(ф. 0504816)</w:t>
        </w:r>
      </w:hyperlink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№3) прикладывается выписка из Книги регистрации выданных документов об образовании, заверенная подписью руководителя учреждения и скрепленная печатью. 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>(Приложение № 5)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 уничтожении.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Требования: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случае уничтожения испорченных либо устаревших БСО </w:t>
      </w: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составляются Акты о списании бланков строгой отчетности </w:t>
      </w:r>
      <w:hyperlink r:id="rId10" w:history="1">
        <w:r w:rsidRPr="00353D8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(ф. 0504816)</w:t>
        </w:r>
      </w:hyperlink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отдельно на списание бланков о среднем общем образовании и основном общем образовании.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Уничтожение </w:t>
      </w:r>
      <w:proofErr w:type="gramStart"/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>испорченных</w:t>
      </w:r>
      <w:proofErr w:type="gramEnd"/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 БСО следует производить в присутствии назначенной  приказом руководителя комиссией путем: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- вырезания  номера и приклеивания данного номера к Акту о списании бланков строгой отчетности </w:t>
      </w:r>
      <w:hyperlink r:id="rId11" w:history="1">
        <w:r w:rsidRPr="00353D8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(ф. 0504816)</w:t>
        </w:r>
      </w:hyperlink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-   далее производится полное уничтожение  </w:t>
      </w:r>
      <w:proofErr w:type="gramStart"/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>испорченных</w:t>
      </w:r>
      <w:proofErr w:type="gramEnd"/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БСО.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 этом Акты о списании бланков строгой отчетности </w:t>
      </w:r>
      <w:hyperlink r:id="rId12" w:history="1">
        <w:r w:rsidRPr="00353D8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(ф. 0504816)</w:t>
        </w:r>
      </w:hyperlink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будут  являться одновременно и актами на уничтожение бланков строгой отчетности.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b/>
          <w:sz w:val="28"/>
          <w:szCs w:val="28"/>
          <w:lang w:eastAsia="ru-RU"/>
        </w:rPr>
        <w:t>Отчетность образовательных учреждений.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выдачи БСО образовательное учреждение представляет в Централизованную бухгалтерию Отчет об израсходовании бланков документов об образовании (Приложение№ 4) и  Акт на списание бланков строгой отчетности (ф.0504816) с приложением заверенной руководителем </w:t>
      </w: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выписки из Книги регистрации выданных документов об образовании (Приложение № 5). 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предоставленных документов сотрудник Централизованной бухгалтерии проводит сверку данных бухгалтерского учета с Книгой учета бланков строгой отчетности </w:t>
      </w:r>
      <w:hyperlink r:id="rId13" w:history="1">
        <w:r w:rsidRPr="00353D8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(ф. 0504045)</w:t>
        </w:r>
      </w:hyperlink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о чем делается соответствующая запись.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Требования, предъявляемые к хранению бланков строгой   отчетности.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>Бланки строгой отчетности  хранятся в условиях, исключающих несанкционированный доступ к ним, - в специально выделенном и оборудованном помещении,  в сейфе или в металлическом  шкафу с надежным внутренним или навесным замком, обеспечивающим их сохранность.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>Приказом руководителя устанавливается перечень лиц, ответственных за получение, хранение и выдачу бланков строгой отчетности.</w:t>
      </w:r>
    </w:p>
    <w:p w:rsidR="003A3BF1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С работниками учреждения, которые отвечают за прием, учет, выдачу и хранение бланков, должен быть заключен договор о полной индивидуальной материальной ответственности по </w:t>
      </w:r>
      <w:hyperlink r:id="rId14" w:history="1">
        <w:r w:rsidRPr="00353D8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форме</w:t>
        </w:r>
      </w:hyperlink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>, утвержденной Постановлением Минтруда России от 31.12.2002 N 85.</w:t>
      </w:r>
    </w:p>
    <w:p w:rsidR="003A3BF1" w:rsidRDefault="003A3BF1" w:rsidP="00353D8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 над сохранностью бланков строгой отчетности.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методами </w:t>
      </w:r>
      <w:proofErr w:type="gramStart"/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сохранностью бланков строгой отчетности является проведение инвентаризации и  внутренние контрольные мероприятия.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Проверку фактического наличия бланков строгой отчетности следует производить в соответствии с Методическими </w:t>
      </w:r>
      <w:hyperlink r:id="rId15" w:history="1">
        <w:r w:rsidRPr="00353D8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указаниями</w:t>
        </w:r>
      </w:hyperlink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инвентаризации имущества и финансовых обязательств, утвержденными Приказом Минфина России от 13.06.1995 N 49, по видам бланков с учетом начальных и конечных номеров тех или иных бланков, а также по каждому месту хранения и материально ответственным лицам.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>При этом осуществляются подсчет фактического наличия бланков строгой отчетности и сверка их остатков с данными книги учета бланков строгой отчетности (ф.0504045) и бухгалтерского учета.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проведения инвентаризации необходимо также проверить и порядок ведения книги учета бланков строгой отчетности (ф. 0504045): полноту ее заполнения, соответствие данных первичным документам и наличие остатков неиспользованных и испорченных бланков.</w:t>
      </w:r>
    </w:p>
    <w:p w:rsid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3BF1" w:rsidRDefault="003A3BF1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3BF1" w:rsidRPr="00353D87" w:rsidRDefault="003A3BF1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D87" w:rsidRPr="00AC785B" w:rsidRDefault="00353D87" w:rsidP="00353D87">
      <w:pPr>
        <w:spacing w:after="0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  <w:r w:rsidRPr="00AC785B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lastRenderedPageBreak/>
        <w:t>2.Порядок учета и списания  медалей «За особые успехи в учении»</w:t>
      </w:r>
    </w:p>
    <w:p w:rsidR="003A3BF1" w:rsidRPr="00353D87" w:rsidRDefault="003A3BF1" w:rsidP="00353D87">
      <w:pPr>
        <w:spacing w:after="0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Бухгалтерский Учет медалей осуществляется на </w:t>
      </w:r>
      <w:proofErr w:type="spellStart"/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>забалансовом</w:t>
      </w:r>
      <w:proofErr w:type="spellEnd"/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счете 07 «Награды, призы, кубки и ценные подарки, сувениры» в условной оценке один предмет один рубль.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Медаль вручается одновременно с выдачей аттестата об образовании с отличием. При выдаче медалей делается соответствующая запись в книге регистрации выданных медалей (п.3 Порядка выдачи медали «За особые успехи в учении» утв. Приказом Минобрнауки России от 23 июня 2014 г.№ 685). 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выдачи медалей образовательное учреждение представляет </w:t>
      </w:r>
      <w:proofErr w:type="gramStart"/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>в Централизованную бухгалтерию выписку из Книги регистрации выданных документов об образовании в части выданных аттестатов с отличием</w:t>
      </w:r>
      <w:proofErr w:type="gramEnd"/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. (Приложение № 5) 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Нормативные документы: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Приказ Минобрнауки России  от 14 февраля 2014 г. N 115 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Приказ Минфина России от 1 декабря 2010 г. № 157н 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87">
        <w:rPr>
          <w:rFonts w:ascii="Times New Roman" w:eastAsia="Times New Roman" w:hAnsi="Times New Roman"/>
          <w:sz w:val="28"/>
          <w:szCs w:val="28"/>
          <w:lang w:eastAsia="ru-RU"/>
        </w:rPr>
        <w:t xml:space="preserve">   -Приказ Минобрнауки России от 23 июня 2014 г.№ 685 «Об утверждении порядка выдачи медали «За особые успехи в учении».</w:t>
      </w:r>
    </w:p>
    <w:p w:rsidR="00353D87" w:rsidRPr="00353D87" w:rsidRDefault="00353D87" w:rsidP="00353D8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4C3" w:rsidRDefault="00D274C3"/>
    <w:sectPr w:rsidR="00D27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50"/>
    <w:rsid w:val="000636BC"/>
    <w:rsid w:val="00353D87"/>
    <w:rsid w:val="003A3BF1"/>
    <w:rsid w:val="00AC785B"/>
    <w:rsid w:val="00D274C3"/>
    <w:rsid w:val="00D6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D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24E2225D71B20229EC799A4156F016E36533E26EDB5EF937E33D3612B8CF687A185A2EBCB78261F706D" TargetMode="External"/><Relationship Id="rId13" Type="http://schemas.openxmlformats.org/officeDocument/2006/relationships/hyperlink" Target="consultantplus://offline/ref=4224E2225D71B20229EC799A4156F016E36533E26EDB5EF937E33D3612B8CF687A185A2EBCB78D69F70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24E2225D71B20229EC799A4156F016E36533E26EDB5EF937E33D3612B8CF687A185A2EBCB78D69F704D" TargetMode="External"/><Relationship Id="rId12" Type="http://schemas.openxmlformats.org/officeDocument/2006/relationships/hyperlink" Target="consultantplus://offline/ref=4224E2225D71B20229EC799A4156F016E36533E26EDB5EF937E33D3612B8CF687A185A2EBCB78261F706D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24E2225D71B20229EC799A4156F016E36632E163D55EF937E33D3612B8CF687A185A2EBCB68261F700D" TargetMode="External"/><Relationship Id="rId11" Type="http://schemas.openxmlformats.org/officeDocument/2006/relationships/hyperlink" Target="consultantplus://offline/ref=4224E2225D71B20229EC799A4156F016E36533E26EDB5EF937E33D3612B8CF687A185A2EBCB78261F706D" TargetMode="External"/><Relationship Id="rId5" Type="http://schemas.openxmlformats.org/officeDocument/2006/relationships/hyperlink" Target="consultantplus://offline/ref=4224E2225D71B20229EC799A4156F016E36533E26EDB5EF937E33D3612B8CF687A185A2EBCB78D69F704D" TargetMode="External"/><Relationship Id="rId15" Type="http://schemas.openxmlformats.org/officeDocument/2006/relationships/hyperlink" Target="consultantplus://offline/ref=211838BBA7D8D76EB69B49CCDC6D588911A92320B07BF89F4F7C66C0E45D1AF18B70A9F401382029k7bDC" TargetMode="External"/><Relationship Id="rId10" Type="http://schemas.openxmlformats.org/officeDocument/2006/relationships/hyperlink" Target="consultantplus://offline/ref=4224E2225D71B20229EC799A4156F016E36533E26EDB5EF937E33D3612B8CF687A185A2EBCB78261F70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24E2225D71B20229EC799A4156F016E36533E26EDB5EF937E33D3612B8CF687A185A2EBCB78261F706D" TargetMode="External"/><Relationship Id="rId14" Type="http://schemas.openxmlformats.org/officeDocument/2006/relationships/hyperlink" Target="consultantplus://offline/ref=F334F06D35342FE52BE97564451FED86C6032EA6647878BC46201B2168C4F9CCFFC98BD568C86CJ7z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</dc:creator>
  <cp:keywords/>
  <dc:description/>
  <cp:lastModifiedBy>ТА</cp:lastModifiedBy>
  <cp:revision>2</cp:revision>
  <dcterms:created xsi:type="dcterms:W3CDTF">2015-05-27T01:29:00Z</dcterms:created>
  <dcterms:modified xsi:type="dcterms:W3CDTF">2015-05-27T02:37:00Z</dcterms:modified>
</cp:coreProperties>
</file>